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B31D559" w14:textId="77777777" w:rsidR="00861C1F" w:rsidRPr="00FB55DE" w:rsidRDefault="00861C1F">
      <w:pPr>
        <w:pStyle w:val="Normal1"/>
        <w:spacing w:after="0"/>
        <w:jc w:val="center"/>
        <w:rPr>
          <w:rFonts w:ascii="Arial" w:hAnsi="Arial" w:cs="Arial"/>
          <w:sz w:val="16"/>
          <w:szCs w:val="16"/>
          <w:lang w:val="lv-LV"/>
        </w:rPr>
      </w:pPr>
      <w:bookmarkStart w:id="0" w:name="_GoBack"/>
      <w:bookmarkEnd w:id="0"/>
    </w:p>
    <w:p w14:paraId="5236023C" w14:textId="77777777" w:rsidR="00332ED7" w:rsidRPr="00FB55DE" w:rsidRDefault="00332ED7" w:rsidP="00332ED7">
      <w:pPr>
        <w:pStyle w:val="Normal1"/>
        <w:spacing w:after="0"/>
        <w:jc w:val="center"/>
        <w:rPr>
          <w:rFonts w:ascii="Arial" w:hAnsi="Arial" w:cs="Arial"/>
          <w:lang w:val="lv-LV"/>
        </w:rPr>
      </w:pPr>
      <w:r w:rsidRPr="00FB55DE">
        <w:rPr>
          <w:rFonts w:ascii="Arial" w:hAnsi="Arial" w:cs="Arial"/>
          <w:sz w:val="52"/>
          <w:lang w:val="lv-LV"/>
        </w:rPr>
        <w:t>Dārzkopības konference</w:t>
      </w:r>
    </w:p>
    <w:p w14:paraId="7D00A9E9" w14:textId="6A7F10CD" w:rsidR="00332ED7" w:rsidRPr="00FB55DE" w:rsidRDefault="00E86A8D" w:rsidP="00332ED7">
      <w:pPr>
        <w:pStyle w:val="Normal1"/>
        <w:spacing w:after="0"/>
        <w:jc w:val="center"/>
        <w:rPr>
          <w:rFonts w:ascii="Arial" w:hAnsi="Arial" w:cs="Arial"/>
          <w:sz w:val="24"/>
          <w:szCs w:val="24"/>
          <w:lang w:val="lv-LV"/>
        </w:rPr>
      </w:pPr>
      <w:r w:rsidRPr="00FB55DE">
        <w:rPr>
          <w:rFonts w:ascii="Arial" w:hAnsi="Arial" w:cs="Arial"/>
          <w:sz w:val="24"/>
          <w:szCs w:val="24"/>
          <w:lang w:val="lv-LV"/>
        </w:rPr>
        <w:t>2017. gada 17</w:t>
      </w:r>
      <w:r w:rsidR="00332ED7" w:rsidRPr="00FB55DE">
        <w:rPr>
          <w:rFonts w:ascii="Arial" w:hAnsi="Arial" w:cs="Arial"/>
          <w:sz w:val="24"/>
          <w:szCs w:val="24"/>
          <w:lang w:val="lv-LV"/>
        </w:rPr>
        <w:t>. Februāris, Bulduru DV</w:t>
      </w:r>
    </w:p>
    <w:p w14:paraId="64A0C7A1" w14:textId="77777777" w:rsidR="00822B52" w:rsidRPr="00FB55DE" w:rsidRDefault="00822B52" w:rsidP="00332ED7">
      <w:pPr>
        <w:pStyle w:val="Normal1"/>
        <w:spacing w:after="0"/>
        <w:jc w:val="center"/>
        <w:rPr>
          <w:rFonts w:ascii="Arial" w:hAnsi="Arial" w:cs="Arial"/>
          <w:sz w:val="24"/>
          <w:szCs w:val="24"/>
          <w:lang w:val="lv-LV"/>
        </w:rPr>
      </w:pPr>
    </w:p>
    <w:p w14:paraId="3C57FDA1" w14:textId="03831514" w:rsidR="00332ED7" w:rsidRDefault="00941551" w:rsidP="00941551">
      <w:pPr>
        <w:pStyle w:val="Normal1"/>
        <w:spacing w:after="0"/>
        <w:jc w:val="right"/>
        <w:rPr>
          <w:rFonts w:asciiTheme="majorBidi" w:hAnsiTheme="majorBidi" w:cstheme="majorBidi"/>
          <w:sz w:val="24"/>
          <w:szCs w:val="24"/>
          <w:lang w:val="lv-LV"/>
        </w:rPr>
      </w:pPr>
      <w:r w:rsidRPr="00941551">
        <w:rPr>
          <w:rFonts w:asciiTheme="majorBidi" w:hAnsiTheme="majorBidi" w:cstheme="majorBidi"/>
          <w:sz w:val="24"/>
          <w:szCs w:val="24"/>
          <w:lang w:val="lv-LV"/>
        </w:rPr>
        <w:t>Informācija medijiem</w:t>
      </w:r>
    </w:p>
    <w:p w14:paraId="4A0F4078" w14:textId="77777777" w:rsidR="00941551" w:rsidRPr="00941551" w:rsidRDefault="00941551" w:rsidP="00941551">
      <w:pPr>
        <w:pStyle w:val="Normal1"/>
        <w:spacing w:after="0"/>
        <w:jc w:val="right"/>
        <w:rPr>
          <w:rFonts w:asciiTheme="majorBidi" w:hAnsiTheme="majorBidi" w:cstheme="majorBidi"/>
          <w:sz w:val="24"/>
          <w:szCs w:val="24"/>
          <w:lang w:val="lv-LV"/>
        </w:rPr>
      </w:pPr>
    </w:p>
    <w:p w14:paraId="71F0B5E5" w14:textId="77777777" w:rsidR="00FB55DE" w:rsidRPr="00E16F48" w:rsidRDefault="00FB55DE" w:rsidP="00FB55DE">
      <w:pPr>
        <w:ind w:firstLine="72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6F48">
        <w:rPr>
          <w:rFonts w:asciiTheme="majorBidi" w:hAnsiTheme="majorBidi" w:cstheme="majorBidi"/>
          <w:sz w:val="24"/>
          <w:szCs w:val="24"/>
          <w:lang w:val="lv-LV"/>
        </w:rPr>
        <w:t xml:space="preserve">Šī gada 17.februārī, 9:00 Bulduru Dārzkopības vidusskolā dārzkopības nozares pārstāvji jau 24. gadu tiksies ikgadējā </w:t>
      </w:r>
      <w:r w:rsidRPr="00E16F48">
        <w:rPr>
          <w:rFonts w:asciiTheme="majorBidi" w:hAnsiTheme="majorBidi" w:cstheme="majorBidi"/>
          <w:b/>
          <w:bCs/>
          <w:sz w:val="24"/>
          <w:szCs w:val="24"/>
          <w:lang w:val="lv-LV"/>
        </w:rPr>
        <w:t>Dārzkopības konferencē</w:t>
      </w:r>
      <w:r w:rsidRPr="00E16F48">
        <w:rPr>
          <w:rFonts w:asciiTheme="majorBidi" w:hAnsiTheme="majorBidi" w:cstheme="majorBidi"/>
          <w:sz w:val="24"/>
          <w:szCs w:val="24"/>
          <w:lang w:val="lv-LV"/>
        </w:rPr>
        <w:t xml:space="preserve">, lai atskatītos uz paveikto, aktualizētu nozares problēmas, kā arī vienotos par jaunā gada plānotajiem darbiem nozares stiprināšanā un attīstībā. </w:t>
      </w:r>
    </w:p>
    <w:p w14:paraId="3A7F0A61" w14:textId="77777777" w:rsidR="00FB55DE" w:rsidRPr="00E16F48" w:rsidRDefault="00FB55DE" w:rsidP="00FB55DE">
      <w:pPr>
        <w:ind w:firstLine="72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6F48">
        <w:rPr>
          <w:rFonts w:asciiTheme="majorBidi" w:hAnsiTheme="majorBidi" w:cstheme="majorBidi"/>
          <w:sz w:val="24"/>
          <w:szCs w:val="24"/>
          <w:lang w:val="lv-LV"/>
        </w:rPr>
        <w:t xml:space="preserve">Šis ir lielākais dārzkopības forums Latvijā, kas vienkopus pulcē lielu skaitu interesentu - praktiski darbojošos nozares pārstāvjus, lauksaimniecības nozarē studējošos studentus, pasniedzējus, organizāciju, kā arī saistīto valsts un nevalstisko institūciju pārstāvjus. </w:t>
      </w:r>
    </w:p>
    <w:p w14:paraId="36BDEC34" w14:textId="3D40B631" w:rsidR="00FB55DE" w:rsidRPr="00E16F48" w:rsidRDefault="00FB55DE" w:rsidP="00FB55DE">
      <w:pPr>
        <w:ind w:firstLine="72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6F48">
        <w:rPr>
          <w:rFonts w:asciiTheme="majorBidi" w:hAnsiTheme="majorBidi" w:cstheme="majorBidi"/>
          <w:sz w:val="24"/>
          <w:szCs w:val="24"/>
          <w:lang w:val="lv-LV"/>
        </w:rPr>
        <w:t xml:space="preserve">Konferenci rīko Lauksaimnieku organizāciju sadarbības padomes (LOSP) dalīborganizācijas </w:t>
      </w:r>
      <w:r w:rsidR="004D17B1">
        <w:rPr>
          <w:rFonts w:asciiTheme="majorBidi" w:hAnsiTheme="majorBidi" w:cstheme="majorBidi"/>
          <w:sz w:val="24"/>
          <w:szCs w:val="24"/>
          <w:lang w:val="lv-LV"/>
        </w:rPr>
        <w:t>–</w:t>
      </w:r>
      <w:r w:rsidRPr="00E16F48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4D17B1">
        <w:rPr>
          <w:rFonts w:asciiTheme="majorBidi" w:hAnsiTheme="majorBidi" w:cstheme="majorBidi"/>
          <w:sz w:val="24"/>
          <w:szCs w:val="24"/>
          <w:lang w:val="lv-LV"/>
        </w:rPr>
        <w:t>Latvijas Augļkopju</w:t>
      </w:r>
      <w:r w:rsidRPr="00E16F48">
        <w:rPr>
          <w:rFonts w:asciiTheme="majorBidi" w:hAnsiTheme="majorBidi" w:cstheme="majorBidi"/>
          <w:sz w:val="24"/>
          <w:szCs w:val="24"/>
          <w:lang w:val="lv-LV"/>
        </w:rPr>
        <w:t xml:space="preserve"> asociācija, Stādu audzētāju biedrība, biedrība Latvijas Dārznieks un Bulduru Dārzkopības skolas attīstības biedrība. </w:t>
      </w:r>
    </w:p>
    <w:p w14:paraId="2F1B4CE0" w14:textId="7BE86FD5" w:rsidR="00FB55DE" w:rsidRPr="00E16F48" w:rsidRDefault="00FB55DE" w:rsidP="00D64919">
      <w:pPr>
        <w:ind w:firstLine="72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6F48">
        <w:rPr>
          <w:rFonts w:asciiTheme="majorBidi" w:hAnsiTheme="majorBidi" w:cstheme="majorBidi"/>
          <w:sz w:val="24"/>
          <w:szCs w:val="24"/>
          <w:lang w:val="lv-LV"/>
        </w:rPr>
        <w:t xml:space="preserve">Konferences vietas izvēle arī nav nejauša. Kur gan citur diskutēt un lemt par dārzkopības izglītības atbalstu un profesionālās izglītības lomu Latvijā, ja ne Bulduru Dārzkopības vidusskolā – vietā kur jau vairāk kā simts gadus tiek apmācīti profesionāli dārznieki. Zīmīgi ir tas, ka skola no šī gada 15. janvāra strādā kopā ar </w:t>
      </w:r>
      <w:r>
        <w:rPr>
          <w:rFonts w:asciiTheme="majorBidi" w:hAnsiTheme="majorBidi" w:cstheme="majorBidi"/>
          <w:sz w:val="24"/>
          <w:szCs w:val="24"/>
          <w:lang w:val="lv-LV"/>
        </w:rPr>
        <w:t>Latvijas Lauksaimniecības universitāti (</w:t>
      </w:r>
      <w:r w:rsidRPr="00E16F48">
        <w:rPr>
          <w:rFonts w:asciiTheme="majorBidi" w:hAnsiTheme="majorBidi" w:cstheme="majorBidi"/>
          <w:sz w:val="24"/>
          <w:szCs w:val="24"/>
          <w:lang w:val="lv-LV"/>
        </w:rPr>
        <w:t>LLU</w:t>
      </w:r>
      <w:r>
        <w:rPr>
          <w:rFonts w:asciiTheme="majorBidi" w:hAnsiTheme="majorBidi" w:cstheme="majorBidi"/>
          <w:sz w:val="24"/>
          <w:szCs w:val="24"/>
          <w:lang w:val="lv-LV"/>
        </w:rPr>
        <w:t>)</w:t>
      </w:r>
      <w:r w:rsidRPr="00E16F48">
        <w:rPr>
          <w:rFonts w:asciiTheme="majorBidi" w:hAnsiTheme="majorBidi" w:cstheme="majorBidi"/>
          <w:sz w:val="24"/>
          <w:szCs w:val="24"/>
          <w:lang w:val="lv-LV"/>
        </w:rPr>
        <w:t xml:space="preserve"> un ir </w:t>
      </w:r>
      <w:r>
        <w:rPr>
          <w:rFonts w:asciiTheme="majorBidi" w:hAnsiTheme="majorBidi" w:cstheme="majorBidi"/>
          <w:sz w:val="24"/>
          <w:szCs w:val="24"/>
          <w:lang w:val="lv-LV"/>
        </w:rPr>
        <w:t>Zemkopības ministrijas (</w:t>
      </w:r>
      <w:r w:rsidRPr="00E16F48">
        <w:rPr>
          <w:rFonts w:asciiTheme="majorBidi" w:hAnsiTheme="majorBidi" w:cstheme="majorBidi"/>
          <w:sz w:val="24"/>
          <w:szCs w:val="24"/>
          <w:lang w:val="lv-LV"/>
        </w:rPr>
        <w:t>ZM</w:t>
      </w:r>
      <w:r>
        <w:rPr>
          <w:rFonts w:asciiTheme="majorBidi" w:hAnsiTheme="majorBidi" w:cstheme="majorBidi"/>
          <w:sz w:val="24"/>
          <w:szCs w:val="24"/>
          <w:lang w:val="lv-LV"/>
        </w:rPr>
        <w:t>) pakļautībā. Tāpēc konferencē piedalīsies ZM ministrs Jānis</w:t>
      </w:r>
      <w:r w:rsidRPr="00E16F48">
        <w:rPr>
          <w:rFonts w:asciiTheme="majorBidi" w:hAnsiTheme="majorBidi" w:cstheme="majorBidi"/>
          <w:sz w:val="24"/>
          <w:szCs w:val="24"/>
          <w:lang w:val="lv-LV"/>
        </w:rPr>
        <w:t xml:space="preserve"> Dūklavs, lai kopā ar Latvijas dārzkopjiem pārrunātu nozares un skolas tālāko attīstību. </w:t>
      </w:r>
    </w:p>
    <w:p w14:paraId="4560F9E0" w14:textId="77777777" w:rsidR="00FB55DE" w:rsidRPr="00E16F48" w:rsidRDefault="00FB55DE" w:rsidP="00FB55DE">
      <w:pPr>
        <w:ind w:firstLine="72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6F48">
        <w:rPr>
          <w:rFonts w:asciiTheme="majorBidi" w:hAnsiTheme="majorBidi" w:cstheme="majorBidi"/>
          <w:sz w:val="24"/>
          <w:szCs w:val="24"/>
          <w:lang w:val="lv-LV"/>
        </w:rPr>
        <w:t>Profesionālajām nozares organizācijām, Zemkopības un Izglītības ministrijai ir jāstrādā roku rokā, tāpēc konferences bieži viesi ir</w:t>
      </w:r>
      <w:r>
        <w:rPr>
          <w:rFonts w:asciiTheme="majorBidi" w:hAnsiTheme="majorBidi" w:cstheme="majorBidi"/>
          <w:sz w:val="24"/>
          <w:szCs w:val="24"/>
          <w:lang w:val="lv-LV"/>
        </w:rPr>
        <w:t xml:space="preserve"> ZM</w:t>
      </w:r>
      <w:r w:rsidRPr="00E16F48">
        <w:rPr>
          <w:rFonts w:asciiTheme="majorBidi" w:hAnsiTheme="majorBidi" w:cstheme="majorBidi"/>
          <w:sz w:val="24"/>
          <w:szCs w:val="24"/>
          <w:lang w:val="lv-LV"/>
        </w:rPr>
        <w:t xml:space="preserve">, LLU un Izglītības </w:t>
      </w:r>
      <w:r>
        <w:rPr>
          <w:rFonts w:asciiTheme="majorBidi" w:hAnsiTheme="majorBidi" w:cstheme="majorBidi"/>
          <w:sz w:val="24"/>
          <w:szCs w:val="24"/>
          <w:lang w:val="lv-LV"/>
        </w:rPr>
        <w:t xml:space="preserve">un zinātnes </w:t>
      </w:r>
      <w:r w:rsidRPr="00E16F48">
        <w:rPr>
          <w:rFonts w:asciiTheme="majorBidi" w:hAnsiTheme="majorBidi" w:cstheme="majorBidi"/>
          <w:sz w:val="24"/>
          <w:szCs w:val="24"/>
          <w:lang w:val="lv-LV"/>
        </w:rPr>
        <w:t xml:space="preserve">ministrijas vadība. </w:t>
      </w:r>
    </w:p>
    <w:p w14:paraId="345EF1AC" w14:textId="77777777" w:rsidR="00FB55DE" w:rsidRPr="00E16F48" w:rsidRDefault="00FB55DE" w:rsidP="00FB55DE">
      <w:pPr>
        <w:ind w:firstLine="72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6F48">
        <w:rPr>
          <w:rFonts w:asciiTheme="majorBidi" w:hAnsiTheme="majorBidi" w:cstheme="majorBidi"/>
          <w:sz w:val="24"/>
          <w:szCs w:val="24"/>
          <w:lang w:val="lv-LV"/>
        </w:rPr>
        <w:t>Savukārt par nozares saistošajām aktivitātēm ziņo</w:t>
      </w:r>
      <w:r>
        <w:rPr>
          <w:rFonts w:asciiTheme="majorBidi" w:hAnsiTheme="majorBidi" w:cstheme="majorBidi"/>
          <w:sz w:val="24"/>
          <w:szCs w:val="24"/>
          <w:lang w:val="lv-LV"/>
        </w:rPr>
        <w:t>s</w:t>
      </w:r>
      <w:r w:rsidRPr="00E16F48">
        <w:rPr>
          <w:rFonts w:asciiTheme="majorBidi" w:hAnsiTheme="majorBidi" w:cstheme="majorBidi"/>
          <w:sz w:val="24"/>
          <w:szCs w:val="24"/>
          <w:lang w:val="lv-LV"/>
        </w:rPr>
        <w:t xml:space="preserve"> L</w:t>
      </w:r>
      <w:r>
        <w:rPr>
          <w:rFonts w:asciiTheme="majorBidi" w:hAnsiTheme="majorBidi" w:cstheme="majorBidi"/>
          <w:sz w:val="24"/>
          <w:szCs w:val="24"/>
          <w:lang w:val="lv-LV"/>
        </w:rPr>
        <w:t>auku atbalsta dienesta, ZM</w:t>
      </w:r>
      <w:r w:rsidRPr="00E16F48">
        <w:rPr>
          <w:rFonts w:asciiTheme="majorBidi" w:hAnsiTheme="majorBidi" w:cstheme="majorBidi"/>
          <w:sz w:val="24"/>
          <w:szCs w:val="24"/>
          <w:lang w:val="lv-LV"/>
        </w:rPr>
        <w:t>, V</w:t>
      </w:r>
      <w:r>
        <w:rPr>
          <w:rFonts w:asciiTheme="majorBidi" w:hAnsiTheme="majorBidi" w:cstheme="majorBidi"/>
          <w:sz w:val="24"/>
          <w:szCs w:val="24"/>
          <w:lang w:val="lv-LV"/>
        </w:rPr>
        <w:t>alsts augu aizsardzības dienesta</w:t>
      </w:r>
      <w:r w:rsidRPr="00E16F48">
        <w:rPr>
          <w:rFonts w:asciiTheme="majorBidi" w:hAnsiTheme="majorBidi" w:cstheme="majorBidi"/>
          <w:sz w:val="24"/>
          <w:szCs w:val="24"/>
          <w:lang w:val="lv-LV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lv-LV"/>
        </w:rPr>
        <w:t>Nozaru ekspertu padomes</w:t>
      </w:r>
      <w:r w:rsidRPr="00E16F48">
        <w:rPr>
          <w:rFonts w:asciiTheme="majorBidi" w:hAnsiTheme="majorBidi" w:cstheme="majorBidi"/>
          <w:sz w:val="24"/>
          <w:szCs w:val="24"/>
          <w:lang w:val="lv-LV"/>
        </w:rPr>
        <w:t xml:space="preserve"> un citu valsts un nevalstisko organizāciju pārstā</w:t>
      </w:r>
      <w:r>
        <w:rPr>
          <w:rFonts w:asciiTheme="majorBidi" w:hAnsiTheme="majorBidi" w:cstheme="majorBidi"/>
          <w:sz w:val="24"/>
          <w:szCs w:val="24"/>
          <w:lang w:val="lv-LV"/>
        </w:rPr>
        <w:t>vji. Diskusiju laikā tiks pārrunātas</w:t>
      </w:r>
      <w:r w:rsidRPr="00E16F48">
        <w:rPr>
          <w:rFonts w:asciiTheme="majorBidi" w:hAnsiTheme="majorBidi" w:cstheme="majorBidi"/>
          <w:sz w:val="24"/>
          <w:szCs w:val="24"/>
          <w:lang w:val="lv-LV"/>
        </w:rPr>
        <w:t>, tādas aktualitātes, kas ir saistošas visiem dārzkopjiem – tiešmaksājumi, platību un saistītie</w:t>
      </w:r>
      <w:r>
        <w:rPr>
          <w:rFonts w:asciiTheme="majorBidi" w:hAnsiTheme="majorBidi" w:cstheme="majorBidi"/>
          <w:sz w:val="24"/>
          <w:szCs w:val="24"/>
          <w:lang w:val="lv-LV"/>
        </w:rPr>
        <w:t xml:space="preserve"> maksājumi</w:t>
      </w:r>
      <w:r w:rsidRPr="00E16F48">
        <w:rPr>
          <w:rFonts w:asciiTheme="majorBidi" w:hAnsiTheme="majorBidi" w:cstheme="majorBidi"/>
          <w:sz w:val="24"/>
          <w:szCs w:val="24"/>
          <w:lang w:val="lv-LV"/>
        </w:rPr>
        <w:t xml:space="preserve">, atbalsts mazajām saimniecībām, un jaunajiem zemniekiem, </w:t>
      </w:r>
      <w:r>
        <w:rPr>
          <w:rFonts w:asciiTheme="majorBidi" w:hAnsiTheme="majorBidi" w:cstheme="majorBidi"/>
          <w:sz w:val="24"/>
          <w:szCs w:val="24"/>
          <w:lang w:val="lv-LV"/>
        </w:rPr>
        <w:t xml:space="preserve">Lauku attīstības programma </w:t>
      </w:r>
      <w:r w:rsidRPr="00E16F48">
        <w:rPr>
          <w:rFonts w:asciiTheme="majorBidi" w:hAnsiTheme="majorBidi" w:cstheme="majorBidi"/>
          <w:sz w:val="24"/>
          <w:szCs w:val="24"/>
          <w:lang w:val="lv-LV"/>
        </w:rPr>
        <w:t>un sezonas strādnieki, zemnieku pieļautās kļūdas, un to,</w:t>
      </w:r>
      <w:r>
        <w:rPr>
          <w:rFonts w:asciiTheme="majorBidi" w:hAnsiTheme="majorBidi" w:cstheme="majorBidi"/>
          <w:sz w:val="24"/>
          <w:szCs w:val="24"/>
          <w:lang w:val="lv-LV"/>
        </w:rPr>
        <w:t xml:space="preserve"> ko </w:t>
      </w:r>
      <w:r w:rsidRPr="00E16F48">
        <w:rPr>
          <w:rFonts w:asciiTheme="majorBidi" w:hAnsiTheme="majorBidi" w:cstheme="majorBidi"/>
          <w:sz w:val="24"/>
          <w:szCs w:val="24"/>
          <w:lang w:val="lv-LV"/>
        </w:rPr>
        <w:t xml:space="preserve">vajadzētu ievērot, jaunumi augu veselības un augu aizsardzības jautājumos un daudz kas cits. </w:t>
      </w:r>
    </w:p>
    <w:p w14:paraId="396A3185" w14:textId="5D7CB7A4" w:rsidR="00FB55DE" w:rsidRPr="00E16F48" w:rsidRDefault="00FB55DE" w:rsidP="00D64919">
      <w:pPr>
        <w:pStyle w:val="Normal1"/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6F48">
        <w:rPr>
          <w:rFonts w:asciiTheme="majorBidi" w:hAnsiTheme="majorBidi" w:cstheme="majorBidi"/>
          <w:sz w:val="24"/>
          <w:szCs w:val="24"/>
          <w:lang w:val="lv-LV"/>
        </w:rPr>
        <w:t xml:space="preserve">Konferences noslēgumā nozares pārstāvji </w:t>
      </w:r>
      <w:r w:rsidR="00D64919">
        <w:rPr>
          <w:rFonts w:asciiTheme="majorBidi" w:hAnsiTheme="majorBidi" w:cstheme="majorBidi"/>
          <w:sz w:val="24"/>
          <w:szCs w:val="24"/>
          <w:lang w:val="lv-LV"/>
        </w:rPr>
        <w:t xml:space="preserve">piedalīsies </w:t>
      </w:r>
      <w:r w:rsidRPr="00E16F48">
        <w:rPr>
          <w:rFonts w:asciiTheme="majorBidi" w:hAnsiTheme="majorBidi" w:cstheme="majorBidi"/>
          <w:sz w:val="24"/>
          <w:szCs w:val="24"/>
          <w:lang w:val="lv-LV"/>
        </w:rPr>
        <w:t>atsevišķās - augļkopju, stādaudzētāju un dārzeņkopības sekcijās, lai iepazītos ar nozaru aktualitātēm, un jau detalizētāk uzklausītu ekspertus un iezīmētu tālāko darbību scenāriju nozares problēmu risināšanai.</w:t>
      </w:r>
    </w:p>
    <w:p w14:paraId="39FA9395" w14:textId="77777777" w:rsidR="00FB55DE" w:rsidRPr="00E16F48" w:rsidRDefault="00FB55DE" w:rsidP="00FB55DE">
      <w:pPr>
        <w:rPr>
          <w:rFonts w:asciiTheme="majorBidi" w:hAnsiTheme="majorBidi" w:cstheme="majorBidi"/>
          <w:lang w:val="lv-LV"/>
        </w:rPr>
      </w:pPr>
    </w:p>
    <w:p w14:paraId="0341B3A9" w14:textId="77777777" w:rsidR="004C0550" w:rsidRPr="00FB55DE" w:rsidRDefault="004C0550" w:rsidP="00E7230D">
      <w:pPr>
        <w:pStyle w:val="Normal1"/>
        <w:spacing w:after="0"/>
        <w:rPr>
          <w:rFonts w:ascii="Arial" w:hAnsi="Arial" w:cs="Arial"/>
          <w:sz w:val="52"/>
          <w:lang w:val="lv-LV"/>
        </w:rPr>
      </w:pPr>
    </w:p>
    <w:p w14:paraId="36E98247" w14:textId="77777777" w:rsidR="00C750D3" w:rsidRPr="00FB55DE" w:rsidRDefault="008177D1">
      <w:pPr>
        <w:pStyle w:val="Normal1"/>
        <w:spacing w:after="0"/>
        <w:jc w:val="center"/>
        <w:rPr>
          <w:rFonts w:ascii="Arial" w:hAnsi="Arial" w:cs="Arial"/>
          <w:lang w:val="lv-LV"/>
        </w:rPr>
      </w:pPr>
      <w:r w:rsidRPr="00FB55DE">
        <w:rPr>
          <w:rFonts w:ascii="Arial" w:hAnsi="Arial" w:cs="Arial"/>
          <w:sz w:val="52"/>
          <w:lang w:val="lv-LV"/>
        </w:rPr>
        <w:t>Dārzkopības konference</w:t>
      </w:r>
    </w:p>
    <w:p w14:paraId="3737BD67" w14:textId="39198F0A" w:rsidR="00C750D3" w:rsidRPr="00FB55DE" w:rsidRDefault="00AD5896">
      <w:pPr>
        <w:pStyle w:val="Normal1"/>
        <w:spacing w:after="0"/>
        <w:jc w:val="center"/>
        <w:rPr>
          <w:rFonts w:ascii="Arial" w:hAnsi="Arial" w:cs="Arial"/>
          <w:lang w:val="lv-LV"/>
        </w:rPr>
      </w:pPr>
      <w:r w:rsidRPr="00FB55DE">
        <w:rPr>
          <w:rFonts w:ascii="Arial" w:hAnsi="Arial" w:cs="Arial"/>
          <w:sz w:val="24"/>
          <w:lang w:val="lv-LV"/>
        </w:rPr>
        <w:t>2017. gada 17</w:t>
      </w:r>
      <w:r w:rsidR="008177D1" w:rsidRPr="00FB55DE">
        <w:rPr>
          <w:rFonts w:ascii="Arial" w:hAnsi="Arial" w:cs="Arial"/>
          <w:sz w:val="24"/>
          <w:lang w:val="lv-LV"/>
        </w:rPr>
        <w:t>. Februāris, Bulduru DV</w:t>
      </w:r>
    </w:p>
    <w:p w14:paraId="2A322EA7" w14:textId="77777777" w:rsidR="00C750D3" w:rsidRPr="00FB55DE" w:rsidRDefault="00C750D3" w:rsidP="00E424AE">
      <w:pPr>
        <w:pStyle w:val="Normal1"/>
        <w:spacing w:after="0"/>
        <w:rPr>
          <w:rFonts w:ascii="Arial" w:hAnsi="Arial" w:cs="Arial"/>
          <w:sz w:val="24"/>
          <w:szCs w:val="24"/>
          <w:lang w:val="lv-LV"/>
        </w:rPr>
      </w:pPr>
    </w:p>
    <w:tbl>
      <w:tblPr>
        <w:tblStyle w:val="a"/>
        <w:tblW w:w="9904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1101"/>
        <w:gridCol w:w="6520"/>
        <w:gridCol w:w="2283"/>
      </w:tblGrid>
      <w:tr w:rsidR="00C750D3" w:rsidRPr="00FB55DE" w14:paraId="6078035D" w14:textId="77777777" w:rsidTr="00B425EC">
        <w:trPr>
          <w:trHeight w:val="580"/>
        </w:trPr>
        <w:tc>
          <w:tcPr>
            <w:tcW w:w="1101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</w:tcBorders>
            <w:tcMar>
              <w:bottom w:w="85" w:type="dxa"/>
            </w:tcMar>
            <w:vAlign w:val="center"/>
          </w:tcPr>
          <w:p w14:paraId="62348186" w14:textId="77777777" w:rsidR="00C750D3" w:rsidRPr="00FB55DE" w:rsidRDefault="00C750D3" w:rsidP="00B425EC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6520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</w:tcBorders>
            <w:tcMar>
              <w:bottom w:w="85" w:type="dxa"/>
            </w:tcMar>
            <w:vAlign w:val="center"/>
          </w:tcPr>
          <w:p w14:paraId="1359EF1D" w14:textId="77777777" w:rsidR="00C750D3" w:rsidRPr="00FB55DE" w:rsidRDefault="008177D1" w:rsidP="00B425EC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Darba kārtība</w:t>
            </w:r>
          </w:p>
        </w:tc>
        <w:tc>
          <w:tcPr>
            <w:tcW w:w="2283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</w:tcBorders>
            <w:tcMar>
              <w:bottom w:w="85" w:type="dxa"/>
            </w:tcMar>
            <w:vAlign w:val="center"/>
          </w:tcPr>
          <w:p w14:paraId="7C36E18E" w14:textId="77777777" w:rsidR="00C750D3" w:rsidRPr="00FB55DE" w:rsidRDefault="008177D1" w:rsidP="00B425EC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Ziņotājs</w:t>
            </w:r>
          </w:p>
        </w:tc>
      </w:tr>
      <w:tr w:rsidR="00C750D3" w:rsidRPr="00FB55DE" w14:paraId="1C934158" w14:textId="77777777" w:rsidTr="00B425EC">
        <w:tc>
          <w:tcPr>
            <w:tcW w:w="1101" w:type="dxa"/>
            <w:tcBorders>
              <w:top w:val="single" w:sz="4" w:space="0" w:color="4F6228" w:themeColor="accent3" w:themeShade="80"/>
            </w:tcBorders>
            <w:tcMar>
              <w:bottom w:w="85" w:type="dxa"/>
            </w:tcMar>
          </w:tcPr>
          <w:p w14:paraId="7725ED82" w14:textId="77777777" w:rsidR="00C750D3" w:rsidRPr="00FB55DE" w:rsidRDefault="008177D1" w:rsidP="00B425EC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09.00</w:t>
            </w:r>
          </w:p>
        </w:tc>
        <w:tc>
          <w:tcPr>
            <w:tcW w:w="6520" w:type="dxa"/>
            <w:tcBorders>
              <w:top w:val="single" w:sz="4" w:space="0" w:color="4F6228" w:themeColor="accent3" w:themeShade="80"/>
            </w:tcBorders>
            <w:tcMar>
              <w:bottom w:w="85" w:type="dxa"/>
            </w:tcMar>
          </w:tcPr>
          <w:p w14:paraId="0515958F" w14:textId="77777777" w:rsidR="00C750D3" w:rsidRPr="00FB55DE" w:rsidRDefault="008177D1" w:rsidP="00B425EC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Reģistrēšanās</w:t>
            </w:r>
          </w:p>
        </w:tc>
        <w:tc>
          <w:tcPr>
            <w:tcW w:w="2283" w:type="dxa"/>
            <w:tcBorders>
              <w:top w:val="single" w:sz="4" w:space="0" w:color="4F6228" w:themeColor="accent3" w:themeShade="80"/>
            </w:tcBorders>
            <w:tcMar>
              <w:bottom w:w="85" w:type="dxa"/>
            </w:tcMar>
          </w:tcPr>
          <w:p w14:paraId="28172FD8" w14:textId="77777777" w:rsidR="00C750D3" w:rsidRPr="00FB55DE" w:rsidRDefault="00C750D3" w:rsidP="00B425EC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</w:tr>
      <w:tr w:rsidR="00C750D3" w:rsidRPr="00FB55DE" w14:paraId="3FB1AF31" w14:textId="77777777" w:rsidTr="00B425EC">
        <w:tc>
          <w:tcPr>
            <w:tcW w:w="1101" w:type="dxa"/>
            <w:tcMar>
              <w:bottom w:w="85" w:type="dxa"/>
            </w:tcMar>
          </w:tcPr>
          <w:p w14:paraId="583E9892" w14:textId="77777777" w:rsidR="00C750D3" w:rsidRPr="00FB55DE" w:rsidRDefault="008177D1" w:rsidP="00B425EC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 xml:space="preserve">10.00 </w:t>
            </w:r>
          </w:p>
        </w:tc>
        <w:tc>
          <w:tcPr>
            <w:tcW w:w="6520" w:type="dxa"/>
            <w:tcMar>
              <w:bottom w:w="85" w:type="dxa"/>
            </w:tcMar>
          </w:tcPr>
          <w:p w14:paraId="746FFD71" w14:textId="77777777" w:rsidR="00C750D3" w:rsidRPr="00FB55DE" w:rsidRDefault="008177D1" w:rsidP="00B425EC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 xml:space="preserve">Konferences atklāšana. </w:t>
            </w:r>
          </w:p>
        </w:tc>
        <w:tc>
          <w:tcPr>
            <w:tcW w:w="2283" w:type="dxa"/>
            <w:tcMar>
              <w:bottom w:w="85" w:type="dxa"/>
            </w:tcMar>
          </w:tcPr>
          <w:p w14:paraId="075AC12E" w14:textId="77777777" w:rsidR="00C750D3" w:rsidRPr="00FB55DE" w:rsidRDefault="008177D1" w:rsidP="00B425EC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SAB, A. Vītoliņš,</w:t>
            </w:r>
          </w:p>
        </w:tc>
      </w:tr>
      <w:tr w:rsidR="00E424AE" w:rsidRPr="00FB55DE" w14:paraId="09BB42CC" w14:textId="77777777" w:rsidTr="00B425EC">
        <w:tc>
          <w:tcPr>
            <w:tcW w:w="1101" w:type="dxa"/>
            <w:tcMar>
              <w:bottom w:w="85" w:type="dxa"/>
            </w:tcMar>
          </w:tcPr>
          <w:p w14:paraId="34341CFB" w14:textId="2864954D" w:rsidR="00E424AE" w:rsidRPr="00FB55DE" w:rsidRDefault="00E424AE" w:rsidP="00B425EC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10.05</w:t>
            </w:r>
          </w:p>
        </w:tc>
        <w:tc>
          <w:tcPr>
            <w:tcW w:w="6520" w:type="dxa"/>
            <w:tcMar>
              <w:bottom w:w="85" w:type="dxa"/>
            </w:tcMar>
          </w:tcPr>
          <w:p w14:paraId="4E488FB1" w14:textId="3274673F" w:rsidR="00E424AE" w:rsidRPr="00FB55DE" w:rsidRDefault="00E424AE" w:rsidP="00B425EC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Buduru Dārzkopības vidusskolas direktores uzruna</w:t>
            </w:r>
          </w:p>
        </w:tc>
        <w:tc>
          <w:tcPr>
            <w:tcW w:w="2283" w:type="dxa"/>
            <w:tcMar>
              <w:bottom w:w="85" w:type="dxa"/>
            </w:tcMar>
          </w:tcPr>
          <w:p w14:paraId="50BD5038" w14:textId="3A498435" w:rsidR="00E424AE" w:rsidRPr="00FB55DE" w:rsidRDefault="00E424AE" w:rsidP="00B425EC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A. Sparinska</w:t>
            </w:r>
          </w:p>
        </w:tc>
      </w:tr>
      <w:tr w:rsidR="00E424AE" w:rsidRPr="00FB55DE" w14:paraId="4769295C" w14:textId="77777777" w:rsidTr="00B425EC">
        <w:tc>
          <w:tcPr>
            <w:tcW w:w="1101" w:type="dxa"/>
            <w:tcMar>
              <w:bottom w:w="85" w:type="dxa"/>
            </w:tcMar>
          </w:tcPr>
          <w:p w14:paraId="71AE8AA0" w14:textId="35C06D83" w:rsidR="00E424AE" w:rsidRPr="00FB55DE" w:rsidRDefault="00E424AE" w:rsidP="00B425EC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10.10</w:t>
            </w:r>
          </w:p>
        </w:tc>
        <w:tc>
          <w:tcPr>
            <w:tcW w:w="6520" w:type="dxa"/>
            <w:tcMar>
              <w:bottom w:w="85" w:type="dxa"/>
            </w:tcMar>
          </w:tcPr>
          <w:p w14:paraId="5009138F" w14:textId="162C7970" w:rsidR="00E424AE" w:rsidRPr="00FB55DE" w:rsidRDefault="00E424AE" w:rsidP="00B425EC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LLU rektores uzruna</w:t>
            </w:r>
          </w:p>
        </w:tc>
        <w:tc>
          <w:tcPr>
            <w:tcW w:w="2283" w:type="dxa"/>
            <w:tcMar>
              <w:bottom w:w="85" w:type="dxa"/>
            </w:tcMar>
          </w:tcPr>
          <w:p w14:paraId="07404379" w14:textId="3235F975" w:rsidR="00E424AE" w:rsidRPr="00FB55DE" w:rsidRDefault="00E424AE" w:rsidP="00B425EC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I. Pilvere</w:t>
            </w:r>
          </w:p>
        </w:tc>
      </w:tr>
      <w:tr w:rsidR="004B0CAA" w:rsidRPr="00FB55DE" w14:paraId="7E568F9B" w14:textId="77777777" w:rsidTr="00B425EC">
        <w:tc>
          <w:tcPr>
            <w:tcW w:w="1101" w:type="dxa"/>
            <w:tcMar>
              <w:bottom w:w="85" w:type="dxa"/>
            </w:tcMar>
          </w:tcPr>
          <w:p w14:paraId="540A396C" w14:textId="7851A172" w:rsidR="004B0CAA" w:rsidRPr="00FB55DE" w:rsidRDefault="00CA3954" w:rsidP="00B425EC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10.20</w:t>
            </w:r>
          </w:p>
        </w:tc>
        <w:tc>
          <w:tcPr>
            <w:tcW w:w="6520" w:type="dxa"/>
            <w:tcMar>
              <w:bottom w:w="85" w:type="dxa"/>
            </w:tcMar>
          </w:tcPr>
          <w:p w14:paraId="2749C45F" w14:textId="48957BFA" w:rsidR="004B0CAA" w:rsidRPr="00FB55DE" w:rsidRDefault="004B0CAA" w:rsidP="0057785A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Biedrības Par Bulduriem uzruna un biedrības stipendiju pasniegšana</w:t>
            </w:r>
            <w:r w:rsidR="00CA3954" w:rsidRPr="00FB55DE">
              <w:rPr>
                <w:rFonts w:ascii="Arial" w:hAnsi="Arial" w:cs="Arial"/>
                <w:sz w:val="24"/>
                <w:szCs w:val="24"/>
                <w:lang w:val="lv-LV"/>
              </w:rPr>
              <w:t xml:space="preserve">. </w:t>
            </w: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283" w:type="dxa"/>
            <w:tcMar>
              <w:bottom w:w="85" w:type="dxa"/>
            </w:tcMar>
          </w:tcPr>
          <w:p w14:paraId="6B0A7814" w14:textId="05346CB6" w:rsidR="004B0CAA" w:rsidRPr="00FB55DE" w:rsidRDefault="004B0CAA" w:rsidP="004B0CAA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A. Birznieks</w:t>
            </w:r>
          </w:p>
          <w:p w14:paraId="53FF25B6" w14:textId="6C6DBA6B" w:rsidR="009A123D" w:rsidRPr="00FB55DE" w:rsidRDefault="009A123D" w:rsidP="004B0CAA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</w:tr>
      <w:tr w:rsidR="00D33923" w:rsidRPr="00FB55DE" w14:paraId="735C7774" w14:textId="77777777" w:rsidTr="00B425EC">
        <w:tc>
          <w:tcPr>
            <w:tcW w:w="1101" w:type="dxa"/>
            <w:tcMar>
              <w:bottom w:w="85" w:type="dxa"/>
            </w:tcMar>
          </w:tcPr>
          <w:p w14:paraId="26D01953" w14:textId="6D5F4069" w:rsidR="00D33923" w:rsidRPr="00FB55DE" w:rsidRDefault="00CA3954" w:rsidP="00B425EC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10.4</w:t>
            </w:r>
            <w:r w:rsidR="00E424AE" w:rsidRPr="00FB55DE">
              <w:rPr>
                <w:rFonts w:ascii="Arial" w:hAnsi="Arial" w:cs="Arial"/>
                <w:sz w:val="24"/>
                <w:szCs w:val="24"/>
                <w:lang w:val="lv-LV"/>
              </w:rPr>
              <w:t>0</w:t>
            </w:r>
          </w:p>
        </w:tc>
        <w:tc>
          <w:tcPr>
            <w:tcW w:w="6520" w:type="dxa"/>
            <w:tcMar>
              <w:bottom w:w="85" w:type="dxa"/>
            </w:tcMar>
          </w:tcPr>
          <w:p w14:paraId="1868575A" w14:textId="177F4A21" w:rsidR="00D33923" w:rsidRPr="00FB55DE" w:rsidRDefault="0057785A" w:rsidP="0057785A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Zemkopības ministra</w:t>
            </w:r>
            <w:r w:rsidR="00C5708F" w:rsidRPr="00FB55DE">
              <w:rPr>
                <w:rFonts w:ascii="Arial" w:hAnsi="Arial" w:cs="Arial"/>
                <w:sz w:val="24"/>
                <w:szCs w:val="24"/>
                <w:lang w:val="lv-LV"/>
              </w:rPr>
              <w:t xml:space="preserve"> uzruna</w:t>
            </w: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.</w:t>
            </w:r>
            <w:r w:rsidR="00C5708F" w:rsidRPr="00FB55DE">
              <w:rPr>
                <w:rFonts w:ascii="Arial" w:hAnsi="Arial" w:cs="Arial"/>
                <w:sz w:val="24"/>
                <w:szCs w:val="24"/>
                <w:lang w:val="lv-LV"/>
              </w:rPr>
              <w:t xml:space="preserve"> </w:t>
            </w: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I</w:t>
            </w:r>
            <w:r w:rsidR="00C5708F" w:rsidRPr="00FB55DE">
              <w:rPr>
                <w:rFonts w:ascii="Arial" w:hAnsi="Arial" w:cs="Arial"/>
                <w:sz w:val="24"/>
                <w:szCs w:val="24"/>
                <w:lang w:val="lv-LV"/>
              </w:rPr>
              <w:t>nformācija par aktualitātēm</w:t>
            </w:r>
            <w:r w:rsidR="00FB1D14" w:rsidRPr="00FB55DE">
              <w:rPr>
                <w:rFonts w:ascii="Arial" w:hAnsi="Arial" w:cs="Arial"/>
                <w:sz w:val="24"/>
                <w:szCs w:val="24"/>
                <w:lang w:val="lv-LV"/>
              </w:rPr>
              <w:t>. Jautājumi, atbildes.</w:t>
            </w:r>
            <w:r w:rsidR="00972401" w:rsidRPr="00FB55DE">
              <w:rPr>
                <w:rFonts w:ascii="Arial" w:hAnsi="Arial" w:cs="Arial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283" w:type="dxa"/>
            <w:tcMar>
              <w:bottom w:w="85" w:type="dxa"/>
            </w:tcMar>
          </w:tcPr>
          <w:p w14:paraId="75EBD522" w14:textId="34F205A1" w:rsidR="00D33923" w:rsidRPr="00FB55DE" w:rsidRDefault="006722A4" w:rsidP="006722A4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ZM ministrs, J. Dūklavs</w:t>
            </w:r>
          </w:p>
        </w:tc>
      </w:tr>
      <w:tr w:rsidR="00D33923" w:rsidRPr="00FB55DE" w14:paraId="4C0C3D5E" w14:textId="77777777" w:rsidTr="00B425EC">
        <w:tc>
          <w:tcPr>
            <w:tcW w:w="1101" w:type="dxa"/>
            <w:tcMar>
              <w:bottom w:w="85" w:type="dxa"/>
            </w:tcMar>
          </w:tcPr>
          <w:p w14:paraId="1E9ACE75" w14:textId="6CA3B0BC" w:rsidR="00D33923" w:rsidRPr="00FB55DE" w:rsidRDefault="00CA3954" w:rsidP="00E424AE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11</w:t>
            </w:r>
            <w:r w:rsidR="00D33923" w:rsidRPr="00FB55DE">
              <w:rPr>
                <w:rFonts w:ascii="Arial" w:hAnsi="Arial" w:cs="Arial"/>
                <w:sz w:val="24"/>
                <w:szCs w:val="24"/>
                <w:lang w:val="lv-LV"/>
              </w:rPr>
              <w:t>.</w:t>
            </w: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0</w:t>
            </w:r>
            <w:r w:rsidR="00E424AE" w:rsidRPr="00FB55DE">
              <w:rPr>
                <w:rFonts w:ascii="Arial" w:hAnsi="Arial" w:cs="Arial"/>
                <w:sz w:val="24"/>
                <w:szCs w:val="24"/>
                <w:lang w:val="lv-LV"/>
              </w:rPr>
              <w:t>0</w:t>
            </w:r>
          </w:p>
        </w:tc>
        <w:tc>
          <w:tcPr>
            <w:tcW w:w="6520" w:type="dxa"/>
            <w:tcMar>
              <w:bottom w:w="85" w:type="dxa"/>
            </w:tcMar>
          </w:tcPr>
          <w:p w14:paraId="33EF284F" w14:textId="35E643AA" w:rsidR="00D33923" w:rsidRPr="00FB55DE" w:rsidRDefault="0057785A" w:rsidP="00C5708F">
            <w:pPr>
              <w:pStyle w:val="Normal1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color w:val="auto"/>
                <w:sz w:val="24"/>
                <w:szCs w:val="24"/>
                <w:lang w:val="lv-LV"/>
              </w:rPr>
              <w:t>Ministru prezidenta parlamentārā sekretāra uzruna</w:t>
            </w:r>
          </w:p>
        </w:tc>
        <w:tc>
          <w:tcPr>
            <w:tcW w:w="2283" w:type="dxa"/>
            <w:tcMar>
              <w:bottom w:w="85" w:type="dxa"/>
            </w:tcMar>
          </w:tcPr>
          <w:p w14:paraId="78EA3550" w14:textId="55180920" w:rsidR="00D33923" w:rsidRPr="00FB55DE" w:rsidRDefault="00C5708F" w:rsidP="00C5708F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A. Krauze</w:t>
            </w:r>
          </w:p>
        </w:tc>
      </w:tr>
      <w:tr w:rsidR="002054E1" w:rsidRPr="00FB55DE" w14:paraId="4BB14CF5" w14:textId="77777777" w:rsidTr="00B425EC">
        <w:tc>
          <w:tcPr>
            <w:tcW w:w="1101" w:type="dxa"/>
            <w:tcMar>
              <w:bottom w:w="85" w:type="dxa"/>
            </w:tcMar>
          </w:tcPr>
          <w:p w14:paraId="34E01E12" w14:textId="3497AA07" w:rsidR="002054E1" w:rsidRPr="00FB55DE" w:rsidRDefault="00CA3954" w:rsidP="00C5708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11.10</w:t>
            </w:r>
          </w:p>
        </w:tc>
        <w:tc>
          <w:tcPr>
            <w:tcW w:w="6520" w:type="dxa"/>
            <w:tcMar>
              <w:bottom w:w="85" w:type="dxa"/>
            </w:tcMar>
          </w:tcPr>
          <w:p w14:paraId="14EE789A" w14:textId="14301048" w:rsidR="002054E1" w:rsidRPr="00FB55DE" w:rsidRDefault="002054E1" w:rsidP="00C5708F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Lauksaimnieku Organizāciju Sadarbības Padomes pārstāvja uzruna</w:t>
            </w:r>
          </w:p>
        </w:tc>
        <w:tc>
          <w:tcPr>
            <w:tcW w:w="2283" w:type="dxa"/>
            <w:tcMar>
              <w:bottom w:w="85" w:type="dxa"/>
            </w:tcMar>
          </w:tcPr>
          <w:p w14:paraId="1B955A2E" w14:textId="047730A9" w:rsidR="002054E1" w:rsidRPr="00FB55DE" w:rsidRDefault="002054E1" w:rsidP="00C5708F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LOSP valdes priekšsēdētājs, E. Treibergs</w:t>
            </w:r>
          </w:p>
        </w:tc>
      </w:tr>
      <w:tr w:rsidR="00E424AE" w:rsidRPr="00FB55DE" w14:paraId="3444BD2A" w14:textId="77777777" w:rsidTr="00B425EC">
        <w:tc>
          <w:tcPr>
            <w:tcW w:w="1101" w:type="dxa"/>
            <w:tcMar>
              <w:bottom w:w="85" w:type="dxa"/>
            </w:tcMar>
          </w:tcPr>
          <w:p w14:paraId="234461AB" w14:textId="396EA921" w:rsidR="00E424AE" w:rsidRPr="00FB55DE" w:rsidRDefault="00CA3954" w:rsidP="00C5708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11.20</w:t>
            </w:r>
          </w:p>
        </w:tc>
        <w:tc>
          <w:tcPr>
            <w:tcW w:w="6520" w:type="dxa"/>
            <w:tcMar>
              <w:bottom w:w="85" w:type="dxa"/>
            </w:tcMar>
          </w:tcPr>
          <w:p w14:paraId="11639C24" w14:textId="20993EAD" w:rsidR="00E424AE" w:rsidRPr="00FB55DE" w:rsidRDefault="00854DE9" w:rsidP="00C5708F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Lauku attīstības programmas, tiešmaksājumu un tirgus pasākumu aktualitātes.</w:t>
            </w:r>
          </w:p>
        </w:tc>
        <w:tc>
          <w:tcPr>
            <w:tcW w:w="2283" w:type="dxa"/>
            <w:tcMar>
              <w:bottom w:w="85" w:type="dxa"/>
            </w:tcMar>
          </w:tcPr>
          <w:p w14:paraId="3569BB57" w14:textId="79736AA9" w:rsidR="00E424AE" w:rsidRPr="00FB55DE" w:rsidRDefault="00E424AE" w:rsidP="00854DE9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ZM valsts sekr</w:t>
            </w:r>
            <w:r w:rsidR="00854DE9" w:rsidRPr="00FB55DE">
              <w:rPr>
                <w:rFonts w:ascii="Arial" w:hAnsi="Arial" w:cs="Arial"/>
                <w:sz w:val="24"/>
                <w:szCs w:val="24"/>
                <w:lang w:val="lv-LV"/>
              </w:rPr>
              <w:t>. vietn.</w:t>
            </w: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, R. Krieviņa</w:t>
            </w:r>
          </w:p>
        </w:tc>
      </w:tr>
      <w:tr w:rsidR="00E424AE" w:rsidRPr="00FB55DE" w14:paraId="6CBD661D" w14:textId="77777777" w:rsidTr="00B425EC">
        <w:tc>
          <w:tcPr>
            <w:tcW w:w="1101" w:type="dxa"/>
            <w:tcMar>
              <w:bottom w:w="85" w:type="dxa"/>
            </w:tcMar>
          </w:tcPr>
          <w:p w14:paraId="712EAC36" w14:textId="76D761E6" w:rsidR="00E424AE" w:rsidRPr="00FB55DE" w:rsidRDefault="00E424AE" w:rsidP="004B0CA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11.</w:t>
            </w:r>
            <w:r w:rsidR="00CA3954" w:rsidRPr="00FB55DE">
              <w:rPr>
                <w:rFonts w:ascii="Arial" w:hAnsi="Arial" w:cs="Arial"/>
                <w:sz w:val="24"/>
                <w:szCs w:val="24"/>
                <w:lang w:val="lv-LV"/>
              </w:rPr>
              <w:t>40</w:t>
            </w:r>
          </w:p>
        </w:tc>
        <w:tc>
          <w:tcPr>
            <w:tcW w:w="6520" w:type="dxa"/>
            <w:tcMar>
              <w:bottom w:w="85" w:type="dxa"/>
            </w:tcMar>
          </w:tcPr>
          <w:p w14:paraId="26917E3E" w14:textId="7A1A3B6F" w:rsidR="00E424AE" w:rsidRPr="00FB55DE" w:rsidRDefault="00854DE9" w:rsidP="00C5708F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LAP pasākums “Sadarbība”, t</w:t>
            </w:r>
            <w:r w:rsidR="00E424AE" w:rsidRPr="00FB55DE">
              <w:rPr>
                <w:rFonts w:ascii="Arial" w:hAnsi="Arial" w:cs="Arial"/>
                <w:sz w:val="24"/>
                <w:szCs w:val="24"/>
                <w:lang w:val="lv-LV"/>
              </w:rPr>
              <w:t xml:space="preserve">ransporta nodokļi, </w:t>
            </w:r>
            <w:r w:rsidR="00FB1D14" w:rsidRPr="00FB55DE">
              <w:rPr>
                <w:rFonts w:ascii="Arial" w:hAnsi="Arial" w:cs="Arial"/>
                <w:sz w:val="24"/>
                <w:szCs w:val="24"/>
                <w:lang w:val="lv-LV"/>
              </w:rPr>
              <w:t>akcizētā degviela</w:t>
            </w:r>
            <w:r w:rsidR="00E424AE" w:rsidRPr="00FB55DE">
              <w:rPr>
                <w:rFonts w:ascii="Arial" w:hAnsi="Arial" w:cs="Arial"/>
                <w:sz w:val="24"/>
                <w:szCs w:val="24"/>
                <w:lang w:val="lv-LV"/>
              </w:rPr>
              <w:t xml:space="preserve">, </w:t>
            </w:r>
            <w:r w:rsidR="00E424AE" w:rsidRPr="00FB55DE">
              <w:rPr>
                <w:rFonts w:ascii="Arial" w:hAnsi="Arial" w:cs="Arial"/>
                <w:color w:val="auto"/>
                <w:sz w:val="24"/>
                <w:szCs w:val="24"/>
                <w:lang w:val="lv-LV"/>
              </w:rPr>
              <w:t>sezonas strādniek</w:t>
            </w:r>
            <w:r w:rsidR="00FB1D14" w:rsidRPr="00FB55DE">
              <w:rPr>
                <w:rFonts w:ascii="Arial" w:hAnsi="Arial" w:cs="Arial"/>
                <w:color w:val="auto"/>
                <w:sz w:val="24"/>
                <w:szCs w:val="24"/>
                <w:lang w:val="lv-LV"/>
              </w:rPr>
              <w:t>i.</w:t>
            </w:r>
          </w:p>
        </w:tc>
        <w:tc>
          <w:tcPr>
            <w:tcW w:w="2283" w:type="dxa"/>
            <w:tcMar>
              <w:bottom w:w="85" w:type="dxa"/>
            </w:tcMar>
          </w:tcPr>
          <w:p w14:paraId="5B671113" w14:textId="45A393E9" w:rsidR="00E424AE" w:rsidRPr="00FB55DE" w:rsidRDefault="00854DE9" w:rsidP="00E424AE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ZM, L.</w:t>
            </w:r>
            <w:r w:rsidR="00E424AE" w:rsidRPr="00FB55DE">
              <w:rPr>
                <w:rFonts w:ascii="Arial" w:hAnsi="Arial" w:cs="Arial"/>
                <w:sz w:val="24"/>
                <w:szCs w:val="24"/>
                <w:lang w:val="lv-LV"/>
              </w:rPr>
              <w:t xml:space="preserve"> Jansone</w:t>
            </w:r>
          </w:p>
          <w:p w14:paraId="36A4D648" w14:textId="6C2E3068" w:rsidR="00854DE9" w:rsidRPr="00FB55DE" w:rsidRDefault="00854DE9" w:rsidP="00E424AE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ZM. B. Ingilavičute</w:t>
            </w:r>
          </w:p>
        </w:tc>
      </w:tr>
      <w:tr w:rsidR="00E424AE" w:rsidRPr="00FB55DE" w14:paraId="4585ACD5" w14:textId="77777777" w:rsidTr="00B425EC">
        <w:tc>
          <w:tcPr>
            <w:tcW w:w="1101" w:type="dxa"/>
            <w:tcMar>
              <w:bottom w:w="85" w:type="dxa"/>
            </w:tcMar>
          </w:tcPr>
          <w:p w14:paraId="083DA224" w14:textId="02105898" w:rsidR="00E424AE" w:rsidRPr="00FB55DE" w:rsidRDefault="00CA3954" w:rsidP="00C5708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12.0</w:t>
            </w:r>
            <w:r w:rsidR="004B0CAA" w:rsidRPr="00FB55DE">
              <w:rPr>
                <w:rFonts w:ascii="Arial" w:hAnsi="Arial" w:cs="Arial"/>
                <w:sz w:val="24"/>
                <w:szCs w:val="24"/>
                <w:lang w:val="lv-LV"/>
              </w:rPr>
              <w:t>0</w:t>
            </w:r>
          </w:p>
        </w:tc>
        <w:tc>
          <w:tcPr>
            <w:tcW w:w="6520" w:type="dxa"/>
            <w:tcMar>
              <w:bottom w:w="85" w:type="dxa"/>
            </w:tcMar>
          </w:tcPr>
          <w:p w14:paraId="3F81EA03" w14:textId="1FC828E9" w:rsidR="00E424AE" w:rsidRPr="00FB55DE" w:rsidRDefault="004B0CAA" w:rsidP="00C5708F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LAD aktualitātes. Tekošais darbs, ieguvumi un kļūdas.</w:t>
            </w:r>
          </w:p>
        </w:tc>
        <w:tc>
          <w:tcPr>
            <w:tcW w:w="2283" w:type="dxa"/>
            <w:tcMar>
              <w:bottom w:w="85" w:type="dxa"/>
            </w:tcMar>
          </w:tcPr>
          <w:p w14:paraId="75FB51FF" w14:textId="2D179D0F" w:rsidR="00E424AE" w:rsidRPr="00FB55DE" w:rsidRDefault="004B0CAA" w:rsidP="00E424AE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LAD, A. Vītola-Helviga</w:t>
            </w:r>
          </w:p>
        </w:tc>
      </w:tr>
      <w:tr w:rsidR="002054E1" w:rsidRPr="00FB55DE" w14:paraId="0F047CAF" w14:textId="77777777" w:rsidTr="00B425EC">
        <w:tc>
          <w:tcPr>
            <w:tcW w:w="1101" w:type="dxa"/>
            <w:tcMar>
              <w:bottom w:w="85" w:type="dxa"/>
            </w:tcMar>
          </w:tcPr>
          <w:p w14:paraId="3595387F" w14:textId="651F9263" w:rsidR="002054E1" w:rsidRPr="00FB55DE" w:rsidRDefault="00CA3954" w:rsidP="00C5708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12.2</w:t>
            </w:r>
            <w:r w:rsidR="002054E1" w:rsidRPr="00FB55DE">
              <w:rPr>
                <w:rFonts w:ascii="Arial" w:hAnsi="Arial" w:cs="Arial"/>
                <w:sz w:val="24"/>
                <w:szCs w:val="24"/>
                <w:lang w:val="lv-LV"/>
              </w:rPr>
              <w:t>0</w:t>
            </w:r>
          </w:p>
        </w:tc>
        <w:tc>
          <w:tcPr>
            <w:tcW w:w="6520" w:type="dxa"/>
            <w:tcMar>
              <w:bottom w:w="85" w:type="dxa"/>
            </w:tcMar>
          </w:tcPr>
          <w:p w14:paraId="38A520F3" w14:textId="14AE9EAF" w:rsidR="002054E1" w:rsidRPr="00FB55DE" w:rsidRDefault="002054E1" w:rsidP="00C5708F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 xml:space="preserve">VAAD jaunumi un aktualitātes dārzkopības nozarē. </w:t>
            </w:r>
          </w:p>
        </w:tc>
        <w:tc>
          <w:tcPr>
            <w:tcW w:w="2283" w:type="dxa"/>
            <w:tcMar>
              <w:bottom w:w="85" w:type="dxa"/>
            </w:tcMar>
          </w:tcPr>
          <w:p w14:paraId="31EDE8B0" w14:textId="38E7978E" w:rsidR="002054E1" w:rsidRPr="00FB55DE" w:rsidRDefault="002054E1" w:rsidP="004C591F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 xml:space="preserve">VAAD, K. </w:t>
            </w:r>
            <w:r w:rsidR="004C591F" w:rsidRPr="00FB55DE">
              <w:rPr>
                <w:rFonts w:ascii="Arial" w:hAnsi="Arial" w:cs="Arial"/>
                <w:color w:val="auto"/>
                <w:sz w:val="24"/>
                <w:szCs w:val="24"/>
                <w:lang w:val="lv-LV"/>
              </w:rPr>
              <w:t>Lifanova</w:t>
            </w:r>
          </w:p>
        </w:tc>
      </w:tr>
      <w:tr w:rsidR="004B0CAA" w:rsidRPr="00FB55DE" w14:paraId="4D9E9FC2" w14:textId="77777777" w:rsidTr="00B425EC">
        <w:tc>
          <w:tcPr>
            <w:tcW w:w="1101" w:type="dxa"/>
            <w:tcMar>
              <w:bottom w:w="85" w:type="dxa"/>
            </w:tcMar>
          </w:tcPr>
          <w:p w14:paraId="0C86EAD9" w14:textId="3A2B5400" w:rsidR="004B0CAA" w:rsidRPr="00FB55DE" w:rsidRDefault="00FB1D14" w:rsidP="00C5708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12.40</w:t>
            </w:r>
          </w:p>
        </w:tc>
        <w:tc>
          <w:tcPr>
            <w:tcW w:w="6520" w:type="dxa"/>
            <w:tcMar>
              <w:bottom w:w="85" w:type="dxa"/>
            </w:tcMar>
          </w:tcPr>
          <w:p w14:paraId="2EEC3909" w14:textId="7BAE4968" w:rsidR="004B0CAA" w:rsidRPr="00FB55DE" w:rsidRDefault="00972401" w:rsidP="00FB1D14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Augļaugu šķirņu saraksts.</w:t>
            </w:r>
          </w:p>
        </w:tc>
        <w:tc>
          <w:tcPr>
            <w:tcW w:w="2283" w:type="dxa"/>
            <w:tcMar>
              <w:bottom w:w="85" w:type="dxa"/>
            </w:tcMar>
          </w:tcPr>
          <w:p w14:paraId="3754DC92" w14:textId="7194683C" w:rsidR="004B0CAA" w:rsidRPr="00FB55DE" w:rsidRDefault="00FB1D14" w:rsidP="002054E1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 xml:space="preserve">ZM, </w:t>
            </w:r>
            <w:r w:rsidR="004B0CAA" w:rsidRPr="00FB55DE">
              <w:rPr>
                <w:rFonts w:ascii="Arial" w:hAnsi="Arial" w:cs="Arial"/>
                <w:sz w:val="24"/>
                <w:szCs w:val="24"/>
                <w:lang w:val="lv-LV"/>
              </w:rPr>
              <w:t>Iveta Ozoliņa</w:t>
            </w:r>
          </w:p>
        </w:tc>
      </w:tr>
      <w:tr w:rsidR="009A123D" w:rsidRPr="00FB55DE" w14:paraId="36A50138" w14:textId="77777777" w:rsidTr="00B425EC">
        <w:tc>
          <w:tcPr>
            <w:tcW w:w="1101" w:type="dxa"/>
            <w:tcMar>
              <w:bottom w:w="85" w:type="dxa"/>
            </w:tcMar>
          </w:tcPr>
          <w:p w14:paraId="4E81A6A1" w14:textId="732C9BEE" w:rsidR="009A123D" w:rsidRPr="00FB55DE" w:rsidRDefault="009A123D" w:rsidP="00C5708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12.50</w:t>
            </w:r>
          </w:p>
        </w:tc>
        <w:tc>
          <w:tcPr>
            <w:tcW w:w="6520" w:type="dxa"/>
            <w:tcMar>
              <w:bottom w:w="85" w:type="dxa"/>
            </w:tcMar>
          </w:tcPr>
          <w:p w14:paraId="5EE24ACC" w14:textId="0A2155CB" w:rsidR="009A123D" w:rsidRPr="00FB55DE" w:rsidRDefault="00853E2D" w:rsidP="00FB1D14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Pro</w:t>
            </w:r>
            <w:r w:rsidR="009A123D" w:rsidRPr="00FB55DE">
              <w:rPr>
                <w:rFonts w:ascii="Arial" w:hAnsi="Arial" w:cs="Arial"/>
                <w:sz w:val="24"/>
                <w:szCs w:val="24"/>
                <w:lang w:val="lv-LV"/>
              </w:rPr>
              <w:t>fesionālā dārzkopības izdevuma nākotne.</w:t>
            </w:r>
          </w:p>
        </w:tc>
        <w:tc>
          <w:tcPr>
            <w:tcW w:w="2283" w:type="dxa"/>
            <w:tcMar>
              <w:bottom w:w="85" w:type="dxa"/>
            </w:tcMar>
          </w:tcPr>
          <w:p w14:paraId="2A5C6BEC" w14:textId="7C241F1A" w:rsidR="009A123D" w:rsidRPr="00FB55DE" w:rsidRDefault="009A123D" w:rsidP="002054E1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DI, E. Kaufmane</w:t>
            </w:r>
          </w:p>
        </w:tc>
      </w:tr>
      <w:tr w:rsidR="00D33923" w:rsidRPr="00FB55DE" w14:paraId="41CAE725" w14:textId="77777777" w:rsidTr="00B425EC">
        <w:tc>
          <w:tcPr>
            <w:tcW w:w="1101" w:type="dxa"/>
            <w:tcBorders>
              <w:top w:val="nil"/>
              <w:bottom w:val="single" w:sz="4" w:space="0" w:color="4F6228" w:themeColor="accent3" w:themeShade="80"/>
            </w:tcBorders>
            <w:tcMar>
              <w:bottom w:w="85" w:type="dxa"/>
            </w:tcMar>
          </w:tcPr>
          <w:p w14:paraId="7FC5FFC2" w14:textId="36B102C7" w:rsidR="00D33923" w:rsidRPr="00FB55DE" w:rsidRDefault="00CA3954" w:rsidP="004E6B15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13</w:t>
            </w:r>
            <w:r w:rsidR="00D33923" w:rsidRPr="00FB55DE">
              <w:rPr>
                <w:rFonts w:ascii="Arial" w:hAnsi="Arial" w:cs="Arial"/>
                <w:sz w:val="24"/>
                <w:szCs w:val="24"/>
                <w:lang w:val="lv-LV"/>
              </w:rPr>
              <w:t>.</w:t>
            </w: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0</w:t>
            </w:r>
            <w:r w:rsidR="004E6B15" w:rsidRPr="00FB55DE">
              <w:rPr>
                <w:rFonts w:ascii="Arial" w:hAnsi="Arial" w:cs="Arial"/>
                <w:sz w:val="24"/>
                <w:szCs w:val="24"/>
                <w:lang w:val="lv-LV"/>
              </w:rPr>
              <w:t>0</w:t>
            </w:r>
          </w:p>
        </w:tc>
        <w:tc>
          <w:tcPr>
            <w:tcW w:w="6520" w:type="dxa"/>
            <w:tcBorders>
              <w:top w:val="nil"/>
              <w:bottom w:val="single" w:sz="4" w:space="0" w:color="4F6228" w:themeColor="accent3" w:themeShade="80"/>
            </w:tcBorders>
            <w:tcMar>
              <w:bottom w:w="85" w:type="dxa"/>
            </w:tcMar>
          </w:tcPr>
          <w:p w14:paraId="025C69E0" w14:textId="77777777" w:rsidR="00D33923" w:rsidRPr="00FB55DE" w:rsidRDefault="00D33923" w:rsidP="00B425EC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Kafijas pauze</w:t>
            </w:r>
          </w:p>
          <w:p w14:paraId="69F19F20" w14:textId="77777777" w:rsidR="00972401" w:rsidRPr="00FB55DE" w:rsidRDefault="00972401" w:rsidP="00B425EC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2283" w:type="dxa"/>
            <w:tcBorders>
              <w:top w:val="nil"/>
              <w:bottom w:val="single" w:sz="4" w:space="0" w:color="4F6228" w:themeColor="accent3" w:themeShade="80"/>
            </w:tcBorders>
            <w:tcMar>
              <w:bottom w:w="85" w:type="dxa"/>
            </w:tcMar>
          </w:tcPr>
          <w:p w14:paraId="75726CF5" w14:textId="77777777" w:rsidR="00D33923" w:rsidRPr="00FB55DE" w:rsidRDefault="00D33923" w:rsidP="00B425EC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</w:tr>
      <w:tr w:rsidR="00D33923" w:rsidRPr="004D17B1" w14:paraId="53705E0A" w14:textId="77777777" w:rsidTr="00B425EC">
        <w:trPr>
          <w:trHeight w:val="560"/>
        </w:trPr>
        <w:tc>
          <w:tcPr>
            <w:tcW w:w="1101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</w:tcBorders>
            <w:tcMar>
              <w:bottom w:w="85" w:type="dxa"/>
            </w:tcMar>
            <w:vAlign w:val="center"/>
          </w:tcPr>
          <w:p w14:paraId="20123EE6" w14:textId="503BCD8F" w:rsidR="00D33923" w:rsidRPr="00FB55DE" w:rsidRDefault="00972401" w:rsidP="00B425EC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sz w:val="24"/>
                <w:szCs w:val="24"/>
                <w:lang w:val="lv-LV"/>
              </w:rPr>
              <w:t>14.00</w:t>
            </w:r>
          </w:p>
        </w:tc>
        <w:tc>
          <w:tcPr>
            <w:tcW w:w="6520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</w:tcBorders>
            <w:tcMar>
              <w:bottom w:w="85" w:type="dxa"/>
            </w:tcMar>
            <w:vAlign w:val="center"/>
          </w:tcPr>
          <w:p w14:paraId="7703C9D4" w14:textId="094B8897" w:rsidR="00D33923" w:rsidRPr="00FB55DE" w:rsidRDefault="00D33923" w:rsidP="00B425EC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FB55DE">
              <w:rPr>
                <w:rFonts w:ascii="Arial" w:hAnsi="Arial" w:cs="Arial"/>
                <w:i/>
                <w:sz w:val="24"/>
                <w:szCs w:val="24"/>
                <w:lang w:val="lv-LV"/>
              </w:rPr>
              <w:t>Darbs augļkopības, dārzeņkopības un stādu audzētāju sekcijās</w:t>
            </w:r>
          </w:p>
        </w:tc>
        <w:tc>
          <w:tcPr>
            <w:tcW w:w="2283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</w:tcBorders>
            <w:tcMar>
              <w:bottom w:w="85" w:type="dxa"/>
            </w:tcMar>
            <w:vAlign w:val="center"/>
          </w:tcPr>
          <w:p w14:paraId="6762C6C5" w14:textId="77777777" w:rsidR="00D33923" w:rsidRPr="00FB55DE" w:rsidRDefault="00D33923" w:rsidP="00B425EC">
            <w:pPr>
              <w:pStyle w:val="Normal1"/>
              <w:spacing w:after="0" w:line="24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</w:tr>
    </w:tbl>
    <w:p w14:paraId="67B655A4" w14:textId="77777777" w:rsidR="00C750D3" w:rsidRPr="00FB55DE" w:rsidRDefault="00C750D3">
      <w:pPr>
        <w:pStyle w:val="Normal1"/>
        <w:spacing w:after="0" w:line="240" w:lineRule="auto"/>
        <w:rPr>
          <w:rFonts w:ascii="Arial" w:hAnsi="Arial" w:cs="Arial"/>
          <w:sz w:val="24"/>
          <w:szCs w:val="24"/>
          <w:lang w:val="lv-LV"/>
        </w:rPr>
      </w:pPr>
    </w:p>
    <w:p w14:paraId="59FD8FD5" w14:textId="77777777" w:rsidR="00B21949" w:rsidRPr="00FB55DE" w:rsidRDefault="00B21949">
      <w:pPr>
        <w:pStyle w:val="Normal1"/>
        <w:spacing w:after="0" w:line="240" w:lineRule="auto"/>
        <w:rPr>
          <w:rFonts w:ascii="Arial" w:hAnsi="Arial" w:cs="Arial"/>
          <w:sz w:val="24"/>
          <w:szCs w:val="24"/>
          <w:lang w:val="lv-LV"/>
        </w:rPr>
      </w:pPr>
    </w:p>
    <w:sectPr w:rsidR="00B21949" w:rsidRPr="00FB55DE" w:rsidSect="008177D1">
      <w:headerReference w:type="default" r:id="rId8"/>
      <w:pgSz w:w="12240" w:h="15840"/>
      <w:pgMar w:top="1134" w:right="75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30539" w14:textId="77777777" w:rsidR="00813AF3" w:rsidRDefault="00813AF3">
      <w:pPr>
        <w:spacing w:after="0" w:line="240" w:lineRule="auto"/>
      </w:pPr>
      <w:r>
        <w:separator/>
      </w:r>
    </w:p>
  </w:endnote>
  <w:endnote w:type="continuationSeparator" w:id="0">
    <w:p w14:paraId="1B695E59" w14:textId="77777777" w:rsidR="00813AF3" w:rsidRDefault="0081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F30DE" w14:textId="77777777" w:rsidR="00813AF3" w:rsidRDefault="00813AF3">
      <w:pPr>
        <w:spacing w:after="0" w:line="240" w:lineRule="auto"/>
      </w:pPr>
      <w:r>
        <w:separator/>
      </w:r>
    </w:p>
  </w:footnote>
  <w:footnote w:type="continuationSeparator" w:id="0">
    <w:p w14:paraId="49BBBE9D" w14:textId="77777777" w:rsidR="00813AF3" w:rsidRDefault="0081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2A62D" w14:textId="474E8C2E" w:rsidR="00853E2D" w:rsidRDefault="00853E2D" w:rsidP="00861C1F">
    <w:pPr>
      <w:pStyle w:val="Normal1"/>
      <w:tabs>
        <w:tab w:val="center" w:pos="4320"/>
        <w:tab w:val="right" w:pos="8640"/>
      </w:tabs>
      <w:spacing w:after="0" w:line="240" w:lineRule="auto"/>
    </w:pPr>
    <w:r>
      <w:rPr>
        <w:noProof/>
        <w:lang w:val="lv-LV" w:eastAsia="lv-LV"/>
      </w:rPr>
      <w:drawing>
        <wp:inline distT="0" distB="0" distL="0" distR="0" wp14:anchorId="2B649BAD" wp14:editId="4DB68D7F">
          <wp:extent cx="6390640" cy="1003300"/>
          <wp:effectExtent l="0" t="0" r="1016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v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42" b="11286"/>
                  <a:stretch/>
                </pic:blipFill>
                <pic:spPr bwMode="auto">
                  <a:xfrm>
                    <a:off x="0" y="0"/>
                    <a:ext cx="6390640" cy="1003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2259"/>
    <w:multiLevelType w:val="hybridMultilevel"/>
    <w:tmpl w:val="2BEA12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50D3"/>
    <w:rsid w:val="000300FD"/>
    <w:rsid w:val="0008504A"/>
    <w:rsid w:val="000A5AB3"/>
    <w:rsid w:val="000B5273"/>
    <w:rsid w:val="001269FF"/>
    <w:rsid w:val="00156672"/>
    <w:rsid w:val="001641E4"/>
    <w:rsid w:val="001F7E90"/>
    <w:rsid w:val="002028FA"/>
    <w:rsid w:val="002054E1"/>
    <w:rsid w:val="002435F2"/>
    <w:rsid w:val="00332ED7"/>
    <w:rsid w:val="004260BA"/>
    <w:rsid w:val="004B0CAA"/>
    <w:rsid w:val="004C0550"/>
    <w:rsid w:val="004C591F"/>
    <w:rsid w:val="004D17B1"/>
    <w:rsid w:val="004E6B15"/>
    <w:rsid w:val="00552871"/>
    <w:rsid w:val="005578C3"/>
    <w:rsid w:val="0057785A"/>
    <w:rsid w:val="0059261B"/>
    <w:rsid w:val="00593828"/>
    <w:rsid w:val="00656FFF"/>
    <w:rsid w:val="006722A4"/>
    <w:rsid w:val="00681448"/>
    <w:rsid w:val="006B2063"/>
    <w:rsid w:val="006D6026"/>
    <w:rsid w:val="0070047B"/>
    <w:rsid w:val="0071263E"/>
    <w:rsid w:val="00764870"/>
    <w:rsid w:val="00767C69"/>
    <w:rsid w:val="007E118E"/>
    <w:rsid w:val="00813AF3"/>
    <w:rsid w:val="008177D1"/>
    <w:rsid w:val="00822B52"/>
    <w:rsid w:val="00853E2D"/>
    <w:rsid w:val="00854DE9"/>
    <w:rsid w:val="00861C1F"/>
    <w:rsid w:val="008B1DD0"/>
    <w:rsid w:val="00941551"/>
    <w:rsid w:val="00972401"/>
    <w:rsid w:val="00991B40"/>
    <w:rsid w:val="009A123D"/>
    <w:rsid w:val="009C2296"/>
    <w:rsid w:val="009D1A7B"/>
    <w:rsid w:val="009F50CB"/>
    <w:rsid w:val="00A47909"/>
    <w:rsid w:val="00AD5896"/>
    <w:rsid w:val="00B21949"/>
    <w:rsid w:val="00B425EC"/>
    <w:rsid w:val="00B612DA"/>
    <w:rsid w:val="00BB30AD"/>
    <w:rsid w:val="00BD6938"/>
    <w:rsid w:val="00C5708F"/>
    <w:rsid w:val="00C750D3"/>
    <w:rsid w:val="00CA3954"/>
    <w:rsid w:val="00CC5DFD"/>
    <w:rsid w:val="00D33923"/>
    <w:rsid w:val="00D64919"/>
    <w:rsid w:val="00E02DC2"/>
    <w:rsid w:val="00E27D7C"/>
    <w:rsid w:val="00E424AE"/>
    <w:rsid w:val="00E7230D"/>
    <w:rsid w:val="00E86A8D"/>
    <w:rsid w:val="00E93541"/>
    <w:rsid w:val="00EC26F6"/>
    <w:rsid w:val="00F26AA1"/>
    <w:rsid w:val="00FA7CD5"/>
    <w:rsid w:val="00FB1D14"/>
    <w:rsid w:val="00FB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922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40" w:after="60"/>
      <w:outlineLvl w:val="1"/>
    </w:pPr>
    <w:rPr>
      <w:rFonts w:ascii="Cambria" w:eastAsia="Cambria" w:hAnsi="Cambria" w:cs="Cambria"/>
      <w:b/>
      <w:i/>
      <w:sz w:val="28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7D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7D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77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7D1"/>
  </w:style>
  <w:style w:type="paragraph" w:styleId="Footer">
    <w:name w:val="footer"/>
    <w:basedOn w:val="Normal"/>
    <w:link w:val="FooterChar"/>
    <w:unhideWhenUsed/>
    <w:rsid w:val="008177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7D1"/>
  </w:style>
  <w:style w:type="character" w:customStyle="1" w:styleId="FooterChar2">
    <w:name w:val="Footer Char2"/>
    <w:rsid w:val="00593828"/>
    <w:rPr>
      <w:sz w:val="24"/>
      <w:szCs w:val="24"/>
      <w:lang w:val="x-none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40" w:after="60"/>
      <w:outlineLvl w:val="1"/>
    </w:pPr>
    <w:rPr>
      <w:rFonts w:ascii="Cambria" w:eastAsia="Cambria" w:hAnsi="Cambria" w:cs="Cambria"/>
      <w:b/>
      <w:i/>
      <w:sz w:val="28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7D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7D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77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7D1"/>
  </w:style>
  <w:style w:type="paragraph" w:styleId="Footer">
    <w:name w:val="footer"/>
    <w:basedOn w:val="Normal"/>
    <w:link w:val="FooterChar"/>
    <w:unhideWhenUsed/>
    <w:rsid w:val="008177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7D1"/>
  </w:style>
  <w:style w:type="character" w:customStyle="1" w:styleId="FooterChar2">
    <w:name w:val="Footer Char2"/>
    <w:rsid w:val="00593828"/>
    <w:rPr>
      <w:sz w:val="24"/>
      <w:szCs w:val="24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2357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DK2015 - darba kārtība (1).docx</vt:lpstr>
    </vt:vector>
  </TitlesOfParts>
  <Company>av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DK2015 - darba kārtība (1).docx</dc:title>
  <dc:creator>Ilze Rūtenberga</dc:creator>
  <cp:lastModifiedBy>Ilze Rūtenberga</cp:lastModifiedBy>
  <cp:revision>2</cp:revision>
  <cp:lastPrinted>2017-02-02T14:01:00Z</cp:lastPrinted>
  <dcterms:created xsi:type="dcterms:W3CDTF">2017-02-09T10:47:00Z</dcterms:created>
  <dcterms:modified xsi:type="dcterms:W3CDTF">2017-02-09T10:47:00Z</dcterms:modified>
</cp:coreProperties>
</file>